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1C5E" w14:textId="6B8825C3" w:rsidR="00131160" w:rsidRPr="007A0AFF" w:rsidRDefault="00D2477F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,</w:t>
      </w:r>
    </w:p>
    <w:p w14:paraId="1FEF3E28" w14:textId="77777777" w:rsidR="00131160" w:rsidRPr="007A0AFF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506DB0" w14:textId="77777777" w:rsidR="0040075C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A0AFF">
        <w:rPr>
          <w:rFonts w:asciiTheme="minorHAnsi" w:hAnsiTheme="minorHAnsi" w:cstheme="minorHAnsi"/>
          <w:b/>
          <w:sz w:val="36"/>
          <w:szCs w:val="36"/>
        </w:rPr>
        <w:t>OBEC</w:t>
      </w:r>
      <w:r w:rsidR="0040075C" w:rsidRPr="007A0AFF">
        <w:rPr>
          <w:rFonts w:asciiTheme="minorHAnsi" w:hAnsiTheme="minorHAnsi" w:cstheme="minorHAnsi"/>
          <w:b/>
          <w:sz w:val="36"/>
          <w:szCs w:val="36"/>
        </w:rPr>
        <w:t xml:space="preserve">  Hrádek</w:t>
      </w:r>
    </w:p>
    <w:p w14:paraId="306DCD88" w14:textId="2A86297F" w:rsidR="008D6906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7A0AFF">
        <w:rPr>
          <w:rFonts w:asciiTheme="minorHAnsi" w:hAnsiTheme="minorHAnsi" w:cstheme="minorHAnsi"/>
          <w:b/>
          <w:sz w:val="34"/>
          <w:szCs w:val="34"/>
        </w:rPr>
        <w:t xml:space="preserve">Zastupitelstvo obce </w:t>
      </w:r>
      <w:r w:rsidR="0040075C" w:rsidRPr="007A0AFF">
        <w:rPr>
          <w:rFonts w:asciiTheme="minorHAnsi" w:hAnsiTheme="minorHAnsi" w:cstheme="minorHAnsi"/>
          <w:b/>
          <w:sz w:val="34"/>
          <w:szCs w:val="34"/>
        </w:rPr>
        <w:t>Hrádek</w:t>
      </w:r>
    </w:p>
    <w:p w14:paraId="7F72B5E4" w14:textId="2AFA841F" w:rsidR="008D6906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0AFF">
        <w:rPr>
          <w:rFonts w:asciiTheme="minorHAnsi" w:hAnsiTheme="minorHAnsi" w:cstheme="minorHAnsi"/>
          <w:b/>
          <w:sz w:val="32"/>
          <w:szCs w:val="32"/>
        </w:rPr>
        <w:t>Obecně závazná vyhláška obce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 xml:space="preserve"> Hrádek </w:t>
      </w:r>
      <w:r w:rsidRPr="007A0AFF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>3</w:t>
      </w:r>
      <w:r w:rsidRPr="007A0AFF">
        <w:rPr>
          <w:rFonts w:asciiTheme="minorHAnsi" w:hAnsiTheme="minorHAnsi" w:cstheme="minorHAnsi"/>
          <w:b/>
          <w:sz w:val="32"/>
          <w:szCs w:val="32"/>
        </w:rPr>
        <w:t>/20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>21</w:t>
      </w:r>
      <w:r w:rsidRPr="007A0AFF">
        <w:rPr>
          <w:rFonts w:asciiTheme="minorHAnsi" w:hAnsiTheme="minorHAnsi" w:cstheme="minorHAnsi"/>
          <w:b/>
          <w:sz w:val="32"/>
          <w:szCs w:val="32"/>
        </w:rPr>
        <w:t>,</w:t>
      </w:r>
    </w:p>
    <w:p w14:paraId="6EB8E3B6" w14:textId="77777777" w:rsidR="008D6906" w:rsidRPr="007A0AFF" w:rsidRDefault="008D6906" w:rsidP="008D690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0AFF">
        <w:rPr>
          <w:rFonts w:asciiTheme="minorHAnsi" w:hAnsiTheme="minorHAnsi" w:cstheme="minorHAnsi"/>
          <w:b/>
          <w:sz w:val="32"/>
          <w:szCs w:val="32"/>
        </w:rPr>
        <w:t xml:space="preserve">o místním poplatku </w:t>
      </w:r>
      <w:r w:rsidR="00650483" w:rsidRPr="007A0AFF">
        <w:rPr>
          <w:rFonts w:asciiTheme="minorHAnsi" w:hAnsiTheme="minorHAnsi" w:cstheme="minorHAnsi"/>
          <w:b/>
          <w:sz w:val="32"/>
          <w:szCs w:val="32"/>
        </w:rPr>
        <w:t>za obecní sy</w:t>
      </w:r>
      <w:r w:rsidR="00720121" w:rsidRPr="007A0AFF">
        <w:rPr>
          <w:rFonts w:asciiTheme="minorHAnsi" w:hAnsiTheme="minorHAnsi" w:cstheme="minorHAnsi"/>
          <w:b/>
          <w:sz w:val="32"/>
          <w:szCs w:val="32"/>
        </w:rPr>
        <w:t>s</w:t>
      </w:r>
      <w:r w:rsidR="00650483" w:rsidRPr="007A0AFF">
        <w:rPr>
          <w:rFonts w:asciiTheme="minorHAnsi" w:hAnsiTheme="minorHAnsi" w:cstheme="minorHAnsi"/>
          <w:b/>
          <w:sz w:val="32"/>
          <w:szCs w:val="32"/>
        </w:rPr>
        <w:t>tém odpadového hospodářství</w:t>
      </w:r>
    </w:p>
    <w:p w14:paraId="4604AEEF" w14:textId="77777777" w:rsidR="008D6906" w:rsidRPr="007A0AF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0D186E7" w14:textId="77777777" w:rsidR="007A0AFF" w:rsidRDefault="007A0A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CB7DD5E" w14:textId="19FD0A97" w:rsidR="00131160" w:rsidRPr="007A0AF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A0AFF">
        <w:rPr>
          <w:rFonts w:asciiTheme="minorHAnsi" w:hAnsiTheme="minorHAnsi" w:cstheme="minorHAnsi"/>
          <w:b w:val="0"/>
          <w:sz w:val="24"/>
          <w:szCs w:val="24"/>
        </w:rPr>
        <w:t>Zastupitelstvo obce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 xml:space="preserve"> Hrádek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 xml:space="preserve">17.12.2021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420F21">
        <w:rPr>
          <w:rFonts w:asciiTheme="minorHAnsi" w:hAnsiTheme="minorHAnsi" w:cstheme="minorHAnsi"/>
          <w:b w:val="0"/>
          <w:sz w:val="24"/>
          <w:szCs w:val="24"/>
        </w:rPr>
        <w:t xml:space="preserve">242/16/12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74B4311E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</w:p>
    <w:p w14:paraId="3FCD4129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Úvodní ustanovení</w:t>
      </w:r>
    </w:p>
    <w:p w14:paraId="4049A613" w14:textId="030DD287" w:rsidR="00131160" w:rsidRPr="007A0AF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Obec</w:t>
      </w:r>
      <w:r w:rsidR="0040075C" w:rsidRPr="007A0AFF">
        <w:rPr>
          <w:rFonts w:asciiTheme="minorHAnsi" w:hAnsiTheme="minorHAnsi" w:cstheme="minorHAnsi"/>
        </w:rPr>
        <w:t xml:space="preserve"> Hrádek </w:t>
      </w:r>
      <w:r w:rsidRPr="007A0AFF">
        <w:rPr>
          <w:rFonts w:asciiTheme="minorHAnsi" w:hAnsiTheme="minorHAnsi" w:cstheme="minorHAnsi"/>
        </w:rPr>
        <w:t xml:space="preserve">touto vyhláškou zavádí místní poplatek za </w:t>
      </w:r>
      <w:r w:rsidR="00DB0904" w:rsidRPr="007A0AFF">
        <w:rPr>
          <w:rFonts w:asciiTheme="minorHAnsi" w:hAnsiTheme="minorHAnsi" w:cstheme="minorHAnsi"/>
        </w:rPr>
        <w:t>obecní sy</w:t>
      </w:r>
      <w:r w:rsidR="00720121" w:rsidRPr="007A0AFF">
        <w:rPr>
          <w:rFonts w:asciiTheme="minorHAnsi" w:hAnsiTheme="minorHAnsi" w:cstheme="minorHAnsi"/>
        </w:rPr>
        <w:t>s</w:t>
      </w:r>
      <w:r w:rsidR="00DB0904" w:rsidRPr="007A0AFF">
        <w:rPr>
          <w:rFonts w:asciiTheme="minorHAnsi" w:hAnsiTheme="minorHAnsi" w:cstheme="minorHAnsi"/>
        </w:rPr>
        <w:t xml:space="preserve">tém odpadového hospodářství </w:t>
      </w:r>
      <w:r w:rsidRPr="007A0AFF">
        <w:rPr>
          <w:rFonts w:asciiTheme="minorHAnsi" w:hAnsiTheme="minorHAnsi" w:cstheme="minorHAnsi"/>
        </w:rPr>
        <w:t>(dále jen „poplatek“).</w:t>
      </w:r>
    </w:p>
    <w:p w14:paraId="6474FB1F" w14:textId="75336696" w:rsidR="009D02DA" w:rsidRPr="007A0AF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Správcem poplatku je </w:t>
      </w:r>
      <w:r w:rsidR="0040075C" w:rsidRPr="007A0AFF">
        <w:rPr>
          <w:rFonts w:asciiTheme="minorHAnsi" w:hAnsiTheme="minorHAnsi" w:cstheme="minorHAnsi"/>
        </w:rPr>
        <w:t>O</w:t>
      </w:r>
      <w:r w:rsidRPr="007A0AFF">
        <w:rPr>
          <w:rFonts w:asciiTheme="minorHAnsi" w:hAnsiTheme="minorHAnsi" w:cstheme="minorHAnsi"/>
        </w:rPr>
        <w:t xml:space="preserve">becní úřad </w:t>
      </w:r>
      <w:r w:rsidR="0040075C" w:rsidRPr="007A0AFF">
        <w:rPr>
          <w:rFonts w:asciiTheme="minorHAnsi" w:hAnsiTheme="minorHAnsi" w:cstheme="minorHAnsi"/>
        </w:rPr>
        <w:t>Hrádek</w:t>
      </w:r>
      <w:r w:rsidR="009D02DA" w:rsidRPr="007A0AFF">
        <w:rPr>
          <w:rFonts w:asciiTheme="minorHAnsi" w:hAnsiTheme="minorHAnsi" w:cstheme="minorHAnsi"/>
          <w:vertAlign w:val="superscript"/>
        </w:rPr>
        <w:footnoteReference w:id="1"/>
      </w:r>
      <w:r w:rsidR="0040075C" w:rsidRPr="007A0AFF">
        <w:rPr>
          <w:rFonts w:asciiTheme="minorHAnsi" w:hAnsiTheme="minorHAnsi" w:cstheme="minorHAnsi"/>
        </w:rPr>
        <w:t>.</w:t>
      </w:r>
    </w:p>
    <w:p w14:paraId="76D2B464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2</w:t>
      </w:r>
    </w:p>
    <w:p w14:paraId="0C5F624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Poplatník</w:t>
      </w:r>
    </w:p>
    <w:p w14:paraId="42493041" w14:textId="77777777" w:rsidR="004C0427" w:rsidRPr="007A0AF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Poplatníkem poplatku je</w:t>
      </w:r>
      <w:r w:rsidR="00131160" w:rsidRPr="007A0AFF">
        <w:rPr>
          <w:rStyle w:val="Znakapoznpodarou"/>
          <w:rFonts w:asciiTheme="minorHAnsi" w:hAnsiTheme="minorHAnsi" w:cstheme="minorHAnsi"/>
        </w:rPr>
        <w:footnoteReference w:id="2"/>
      </w:r>
      <w:r w:rsidR="00131160" w:rsidRPr="007A0AFF">
        <w:rPr>
          <w:rFonts w:asciiTheme="minorHAnsi" w:hAnsiTheme="minorHAnsi" w:cstheme="minorHAnsi"/>
        </w:rPr>
        <w:t>:</w:t>
      </w:r>
    </w:p>
    <w:p w14:paraId="0CCD02E3" w14:textId="77777777" w:rsidR="00650483" w:rsidRPr="007A0AFF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fyzická osoba přihlášená v obci</w:t>
      </w:r>
      <w:r w:rsidR="00F137F9" w:rsidRPr="007A0AFF">
        <w:rPr>
          <w:rStyle w:val="Znakapoznpodarou"/>
          <w:rFonts w:asciiTheme="minorHAnsi" w:hAnsiTheme="minorHAnsi" w:cstheme="minorHAnsi"/>
        </w:rPr>
        <w:footnoteReference w:id="3"/>
      </w:r>
      <w:r w:rsidRPr="007A0AFF">
        <w:rPr>
          <w:rFonts w:asciiTheme="minorHAnsi" w:hAnsiTheme="minorHAnsi" w:cstheme="minorHAnsi"/>
        </w:rPr>
        <w:t xml:space="preserve"> nebo </w:t>
      </w:r>
    </w:p>
    <w:p w14:paraId="2FF466B4" w14:textId="77777777" w:rsidR="00650483" w:rsidRPr="007A0AFF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E14CF9F" w14:textId="77777777" w:rsidR="00420423" w:rsidRPr="007A0AF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7A0AFF">
        <w:rPr>
          <w:rStyle w:val="Znakapoznpodarou"/>
          <w:rFonts w:asciiTheme="minorHAnsi" w:hAnsiTheme="minorHAnsi" w:cstheme="minorHAnsi"/>
        </w:rPr>
        <w:footnoteReference w:id="4"/>
      </w:r>
    </w:p>
    <w:p w14:paraId="0F6DE480" w14:textId="77777777" w:rsidR="00CD0C08" w:rsidRPr="007A0AFF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>Čl. 3</w:t>
      </w:r>
    </w:p>
    <w:p w14:paraId="05E3BEE5" w14:textId="77777777" w:rsidR="00CD0C08" w:rsidRPr="007A0AFF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Poplatkové období</w:t>
      </w:r>
    </w:p>
    <w:p w14:paraId="0D1F1A1B" w14:textId="77777777" w:rsidR="00CD0C08" w:rsidRPr="007A0AFF" w:rsidRDefault="00CD0C08" w:rsidP="00C46D53">
      <w:pPr>
        <w:pStyle w:val="slalnk"/>
        <w:spacing w:before="480"/>
        <w:ind w:firstLine="708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7A0AFF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7A0AFF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7D393926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4</w:t>
      </w:r>
    </w:p>
    <w:p w14:paraId="1752619D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Ohlašovací povinnost</w:t>
      </w:r>
    </w:p>
    <w:p w14:paraId="4E7792C9" w14:textId="0A5D5B07" w:rsidR="003F03CB" w:rsidRPr="007A0AF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7A0AFF">
        <w:rPr>
          <w:rFonts w:asciiTheme="minorHAnsi" w:hAnsiTheme="minorHAnsi" w:cstheme="minorHAnsi"/>
        </w:rPr>
        <w:t xml:space="preserve">Poplatník </w:t>
      </w:r>
      <w:r w:rsidR="00087ACD" w:rsidRPr="007A0AFF">
        <w:rPr>
          <w:rFonts w:asciiTheme="minorHAnsi" w:hAnsiTheme="minorHAnsi" w:cstheme="minorHAnsi"/>
        </w:rPr>
        <w:t>je povinen podat správci poplatku ohlášení nejpozději do</w:t>
      </w:r>
      <w:r w:rsidR="0040075C" w:rsidRPr="007A0AFF">
        <w:rPr>
          <w:rFonts w:asciiTheme="minorHAnsi" w:hAnsiTheme="minorHAnsi" w:cstheme="minorHAnsi"/>
        </w:rPr>
        <w:t xml:space="preserve"> 15</w:t>
      </w:r>
      <w:r w:rsidR="00087ACD" w:rsidRPr="007A0AFF">
        <w:rPr>
          <w:rFonts w:asciiTheme="minorHAnsi" w:hAnsiTheme="minorHAnsi" w:cstheme="minorHAnsi"/>
        </w:rPr>
        <w:t xml:space="preserve"> dnů ode dne</w:t>
      </w:r>
      <w:r w:rsidR="003F03CB" w:rsidRPr="007A0AFF">
        <w:rPr>
          <w:rFonts w:asciiTheme="minorHAnsi" w:hAnsiTheme="minorHAnsi" w:cstheme="minorHAnsi"/>
        </w:rPr>
        <w:t xml:space="preserve"> vzniku své poplatkové povinnosti. </w:t>
      </w:r>
    </w:p>
    <w:p w14:paraId="2AB8A9EF" w14:textId="3A79C2A8" w:rsidR="00087ACD" w:rsidRPr="007A0AF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 ohlášení poplatník uvede</w:t>
      </w:r>
      <w:r w:rsidRPr="007A0AFF">
        <w:rPr>
          <w:rStyle w:val="Znakapoznpodarou"/>
          <w:rFonts w:asciiTheme="minorHAnsi" w:hAnsiTheme="minorHAnsi" w:cstheme="minorHAnsi"/>
        </w:rPr>
        <w:footnoteReference w:id="6"/>
      </w:r>
      <w:r w:rsidRPr="007A0AFF">
        <w:rPr>
          <w:rFonts w:asciiTheme="minorHAnsi" w:hAnsiTheme="minorHAnsi" w:cstheme="minorHAnsi"/>
        </w:rPr>
        <w:t xml:space="preserve"> </w:t>
      </w:r>
    </w:p>
    <w:p w14:paraId="095BF2F8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A0AFF">
        <w:rPr>
          <w:rFonts w:asciiTheme="minorHAnsi" w:hAnsiTheme="minorHAnsi" w:cstheme="minorHAnsi"/>
        </w:rPr>
        <w:br/>
      </w:r>
      <w:r w:rsidRPr="007A0AFF">
        <w:rPr>
          <w:rFonts w:asciiTheme="minorHAnsi" w:hAnsiTheme="minorHAnsi" w:cstheme="minorHAnsi"/>
        </w:rPr>
        <w:t>v poplatkových věcech,</w:t>
      </w:r>
    </w:p>
    <w:p w14:paraId="2784CFF7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A0AFF">
        <w:rPr>
          <w:rFonts w:asciiTheme="minorHAnsi" w:hAnsiTheme="minorHAnsi" w:cstheme="minorHAnsi"/>
        </w:rPr>
        <w:t>t</w:t>
      </w:r>
      <w:r w:rsidRPr="007A0AFF">
        <w:rPr>
          <w:rFonts w:asciiTheme="minorHAnsi" w:hAnsiTheme="minorHAnsi" w:cstheme="minorHAnsi"/>
        </w:rPr>
        <w:t>níka,</w:t>
      </w:r>
    </w:p>
    <w:p w14:paraId="2D2AEF3A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3285C42" w14:textId="77777777" w:rsidR="008560D9" w:rsidRPr="007A0AF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A0AFF">
        <w:rPr>
          <w:rFonts w:asciiTheme="minorHAnsi" w:hAnsiTheme="minorHAnsi" w:cstheme="minorHAnsi"/>
        </w:rPr>
        <w:t>také</w:t>
      </w:r>
      <w:r w:rsidRPr="007A0AFF">
        <w:rPr>
          <w:rFonts w:asciiTheme="minorHAnsi" w:hAnsiTheme="minorHAnsi" w:cstheme="minorHAnsi"/>
        </w:rPr>
        <w:t xml:space="preserve"> adresu svého zmocněnce v tuzemsku pro doručování.</w:t>
      </w:r>
      <w:r w:rsidRPr="007A0AFF">
        <w:rPr>
          <w:rStyle w:val="Znakapoznpodarou"/>
          <w:rFonts w:asciiTheme="minorHAnsi" w:hAnsiTheme="minorHAnsi" w:cstheme="minorHAnsi"/>
        </w:rPr>
        <w:footnoteReference w:id="7"/>
      </w:r>
    </w:p>
    <w:p w14:paraId="1E68482A" w14:textId="290928A8" w:rsidR="00131160" w:rsidRPr="007A0AF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7A0AFF">
        <w:rPr>
          <w:rFonts w:asciiTheme="minorHAnsi" w:hAnsiTheme="minorHAnsi" w:cstheme="minorHAnsi"/>
        </w:rPr>
        <w:t xml:space="preserve">dnů </w:t>
      </w:r>
      <w:r w:rsidRPr="007A0AFF">
        <w:rPr>
          <w:rFonts w:asciiTheme="minorHAnsi" w:hAnsiTheme="minorHAnsi" w:cstheme="minorHAnsi"/>
        </w:rPr>
        <w:t>ode dne, kdy nastala.</w:t>
      </w:r>
      <w:r w:rsidRPr="007A0AFF">
        <w:rPr>
          <w:rStyle w:val="Znakapoznpodarou"/>
          <w:rFonts w:asciiTheme="minorHAnsi" w:hAnsiTheme="minorHAnsi" w:cstheme="minorHAnsi"/>
        </w:rPr>
        <w:footnoteReference w:id="8"/>
      </w:r>
    </w:p>
    <w:p w14:paraId="21A53439" w14:textId="77777777" w:rsidR="00DD09F5" w:rsidRPr="007A0AF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Povinnost oh</w:t>
      </w:r>
      <w:r w:rsidR="00371A61" w:rsidRPr="007A0AFF">
        <w:rPr>
          <w:rFonts w:asciiTheme="minorHAnsi" w:hAnsiTheme="minorHAnsi" w:cstheme="minorHAnsi"/>
        </w:rPr>
        <w:t>lásit údaj podle odst</w:t>
      </w:r>
      <w:r w:rsidR="004A5FF4" w:rsidRPr="007A0AFF">
        <w:rPr>
          <w:rFonts w:asciiTheme="minorHAnsi" w:hAnsiTheme="minorHAnsi" w:cstheme="minorHAnsi"/>
        </w:rPr>
        <w:t xml:space="preserve">avce </w:t>
      </w:r>
      <w:r w:rsidR="00371A61" w:rsidRPr="007A0AFF">
        <w:rPr>
          <w:rFonts w:asciiTheme="minorHAnsi" w:hAnsiTheme="minorHAnsi" w:cstheme="minorHAnsi"/>
        </w:rPr>
        <w:t xml:space="preserve">2 </w:t>
      </w:r>
      <w:r w:rsidRPr="007A0AFF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A0AFF">
        <w:rPr>
          <w:rStyle w:val="Znakapoznpodarou"/>
          <w:rFonts w:asciiTheme="minorHAnsi" w:hAnsiTheme="minorHAnsi" w:cstheme="minorHAnsi"/>
        </w:rPr>
        <w:footnoteReference w:id="9"/>
      </w:r>
    </w:p>
    <w:p w14:paraId="59D134B0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5</w:t>
      </w:r>
    </w:p>
    <w:p w14:paraId="49DF36CD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Sazba poplatku</w:t>
      </w:r>
    </w:p>
    <w:p w14:paraId="134641C6" w14:textId="653AA0AC" w:rsidR="006A4A80" w:rsidRPr="007A0AF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7A0AFF">
        <w:rPr>
          <w:rFonts w:asciiTheme="minorHAnsi" w:hAnsiTheme="minorHAnsi" w:cstheme="minorHAnsi"/>
        </w:rPr>
        <w:t xml:space="preserve">Sazba poplatku činí </w:t>
      </w:r>
      <w:r w:rsidR="00DD21CA">
        <w:rPr>
          <w:rFonts w:asciiTheme="minorHAnsi" w:hAnsiTheme="minorHAnsi" w:cstheme="minorHAnsi"/>
        </w:rPr>
        <w:t>72</w:t>
      </w:r>
      <w:r w:rsidR="0040075C" w:rsidRPr="007A0AFF">
        <w:rPr>
          <w:rFonts w:asciiTheme="minorHAnsi" w:hAnsiTheme="minorHAnsi" w:cstheme="minorHAnsi"/>
        </w:rPr>
        <w:t>0</w:t>
      </w:r>
      <w:r w:rsidRPr="007A0AFF">
        <w:rPr>
          <w:rFonts w:asciiTheme="minorHAnsi" w:hAnsiTheme="minorHAnsi" w:cstheme="minorHAnsi"/>
        </w:rPr>
        <w:t xml:space="preserve"> Kč</w:t>
      </w:r>
      <w:r w:rsidR="006A4A80" w:rsidRPr="007A0AFF">
        <w:rPr>
          <w:rFonts w:asciiTheme="minorHAnsi" w:hAnsiTheme="minorHAnsi" w:cstheme="minorHAnsi"/>
        </w:rPr>
        <w:t>.</w:t>
      </w:r>
    </w:p>
    <w:p w14:paraId="4361EC36" w14:textId="77777777" w:rsidR="006A4A80" w:rsidRPr="007A0A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A0AFF">
        <w:rPr>
          <w:rStyle w:val="Znakapoznpodarou"/>
          <w:rFonts w:asciiTheme="minorHAnsi" w:hAnsiTheme="minorHAnsi" w:cstheme="minorHAnsi"/>
        </w:rPr>
        <w:footnoteReference w:id="10"/>
      </w:r>
    </w:p>
    <w:p w14:paraId="1EAFAC69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není tato fyzická osoba přihlášena v obci, nebo</w:t>
      </w:r>
    </w:p>
    <w:p w14:paraId="5475F4FC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b) je tato fyzická osoba od poplatku osvobozena.</w:t>
      </w:r>
    </w:p>
    <w:p w14:paraId="4C445444" w14:textId="77777777" w:rsidR="006A4A80" w:rsidRPr="007A0A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A0AFF">
        <w:rPr>
          <w:rStyle w:val="Znakapoznpodarou"/>
          <w:rFonts w:asciiTheme="minorHAnsi" w:hAnsiTheme="minorHAnsi" w:cstheme="minorHAnsi"/>
        </w:rPr>
        <w:footnoteReference w:id="11"/>
      </w:r>
    </w:p>
    <w:p w14:paraId="7461A40B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je v této nemovité věci přihlášena alespoň 1 fyzická osoba,</w:t>
      </w:r>
    </w:p>
    <w:p w14:paraId="60DF370D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b) poplatník nevlastní tuto nemovitou věc, nebo</w:t>
      </w:r>
    </w:p>
    <w:p w14:paraId="6E4FCDB4" w14:textId="77777777" w:rsidR="00E44423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7A0AFF">
        <w:rPr>
          <w:rFonts w:asciiTheme="minorHAnsi" w:hAnsiTheme="minorHAnsi" w:cstheme="minorHAnsi"/>
        </w:rPr>
        <w:t>c) je poplatník od poplatku osvobozen</w:t>
      </w:r>
      <w:r w:rsidRPr="007A0AFF">
        <w:rPr>
          <w:rFonts w:asciiTheme="minorHAnsi" w:hAnsiTheme="minorHAnsi" w:cstheme="minorHAnsi"/>
          <w:i/>
          <w:color w:val="0070C0"/>
        </w:rPr>
        <w:t>.</w:t>
      </w:r>
    </w:p>
    <w:p w14:paraId="5FCB77F8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6</w:t>
      </w:r>
    </w:p>
    <w:p w14:paraId="1BC6520B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Splatnost poplatku</w:t>
      </w:r>
    </w:p>
    <w:p w14:paraId="7866E3A4" w14:textId="59017752" w:rsidR="00131160" w:rsidRPr="007A0A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je splatný jednorázově</w:t>
      </w:r>
      <w:r w:rsidR="00A904E7" w:rsidRPr="007A0AFF">
        <w:rPr>
          <w:rFonts w:asciiTheme="minorHAnsi" w:hAnsiTheme="minorHAnsi" w:cstheme="minorHAnsi"/>
        </w:rPr>
        <w:t>,</w:t>
      </w:r>
      <w:r w:rsidRPr="007A0AFF">
        <w:rPr>
          <w:rFonts w:asciiTheme="minorHAnsi" w:hAnsiTheme="minorHAnsi" w:cstheme="minorHAnsi"/>
        </w:rPr>
        <w:t xml:space="preserve"> a to nejpozději do </w:t>
      </w:r>
      <w:r w:rsidR="006431C1" w:rsidRPr="007A0AFF">
        <w:rPr>
          <w:rFonts w:asciiTheme="minorHAnsi" w:hAnsiTheme="minorHAnsi" w:cstheme="minorHAnsi"/>
        </w:rPr>
        <w:t>31.10. příslušného</w:t>
      </w:r>
      <w:r w:rsidRPr="007A0AFF">
        <w:rPr>
          <w:rFonts w:asciiTheme="minorHAnsi" w:hAnsiTheme="minorHAnsi" w:cstheme="minorHAnsi"/>
        </w:rPr>
        <w:t xml:space="preserve"> kalendářního roku</w:t>
      </w:r>
      <w:r w:rsidR="00420943" w:rsidRPr="007A0AFF">
        <w:rPr>
          <w:rFonts w:asciiTheme="minorHAnsi" w:hAnsiTheme="minorHAnsi" w:cstheme="minorHAnsi"/>
        </w:rPr>
        <w:t>.</w:t>
      </w:r>
      <w:r w:rsidRPr="007A0AFF">
        <w:rPr>
          <w:rFonts w:asciiTheme="minorHAnsi" w:hAnsiTheme="minorHAnsi" w:cstheme="minorHAnsi"/>
        </w:rPr>
        <w:t xml:space="preserve"> </w:t>
      </w:r>
    </w:p>
    <w:p w14:paraId="1E3811FA" w14:textId="77777777" w:rsidR="00131160" w:rsidRPr="007A0A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Vznikne-li poplatková povinnost po datu splatnosti uvedeném v</w:t>
      </w:r>
      <w:r w:rsidR="004A5FF4" w:rsidRPr="007A0AFF">
        <w:rPr>
          <w:rFonts w:asciiTheme="minorHAnsi" w:hAnsiTheme="minorHAnsi" w:cstheme="minorHAnsi"/>
        </w:rPr>
        <w:t> </w:t>
      </w:r>
      <w:r w:rsidRPr="007A0AFF">
        <w:rPr>
          <w:rFonts w:asciiTheme="minorHAnsi" w:hAnsiTheme="minorHAnsi" w:cstheme="minorHAnsi"/>
        </w:rPr>
        <w:t>odst</w:t>
      </w:r>
      <w:r w:rsidR="004A5FF4" w:rsidRPr="007A0AFF">
        <w:rPr>
          <w:rFonts w:asciiTheme="minorHAnsi" w:hAnsiTheme="minorHAnsi" w:cstheme="minorHAnsi"/>
        </w:rPr>
        <w:t xml:space="preserve">avci </w:t>
      </w:r>
      <w:r w:rsidRPr="007A0AFF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7A0AFF">
        <w:rPr>
          <w:rFonts w:asciiTheme="minorHAnsi" w:hAnsiTheme="minorHAnsi" w:cstheme="minorHAnsi"/>
        </w:rPr>
        <w:t>ém poplatková povinnost vznikla.</w:t>
      </w:r>
      <w:r w:rsidRPr="007A0AFF">
        <w:rPr>
          <w:rFonts w:asciiTheme="minorHAnsi" w:hAnsiTheme="minorHAnsi" w:cstheme="minorHAnsi"/>
        </w:rPr>
        <w:t xml:space="preserve"> </w:t>
      </w:r>
    </w:p>
    <w:p w14:paraId="68165FFC" w14:textId="77777777" w:rsidR="003E4DB7" w:rsidRPr="007A0AF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5543EBC5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7</w:t>
      </w:r>
    </w:p>
    <w:p w14:paraId="29B8BBEF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Osvobození a úlevy</w:t>
      </w:r>
    </w:p>
    <w:p w14:paraId="2F0E91B9" w14:textId="77777777" w:rsidR="00A904E7" w:rsidRPr="007A0AFF" w:rsidRDefault="00A904E7" w:rsidP="007A0AFF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7A0AFF">
        <w:rPr>
          <w:rStyle w:val="Znakapoznpodarou"/>
          <w:rFonts w:asciiTheme="minorHAnsi" w:hAnsiTheme="minorHAnsi" w:cstheme="minorHAnsi"/>
        </w:rPr>
        <w:footnoteReference w:id="12"/>
      </w:r>
      <w:r w:rsidRPr="007A0AFF">
        <w:rPr>
          <w:rFonts w:asciiTheme="minorHAnsi" w:hAnsiTheme="minorHAnsi" w:cstheme="minorHAnsi"/>
        </w:rPr>
        <w:t xml:space="preserve"> </w:t>
      </w:r>
    </w:p>
    <w:p w14:paraId="5CF92E23" w14:textId="77777777" w:rsidR="00A904E7" w:rsidRPr="007A0AFF" w:rsidRDefault="00A904E7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5E6BDCF0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07D66D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B9FB60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47ED5B61" w14:textId="745CFB1D" w:rsidR="00A904E7" w:rsidRDefault="00A904E7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2E1A7562" w14:textId="77777777" w:rsidR="00DA605D" w:rsidRPr="007A0AFF" w:rsidRDefault="00DA605D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</w:p>
    <w:p w14:paraId="77D77958" w14:textId="77777777" w:rsidR="00131160" w:rsidRPr="007A0AF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Od poplatku se osvobozuj</w:t>
      </w:r>
      <w:r w:rsidR="003E5852" w:rsidRPr="007A0AFF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7A0AFF">
        <w:rPr>
          <w:rFonts w:asciiTheme="minorHAnsi" w:hAnsiTheme="minorHAnsi" w:cstheme="minorHAnsi"/>
        </w:rPr>
        <w:t xml:space="preserve"> která</w:t>
      </w:r>
    </w:p>
    <w:p w14:paraId="570FC176" w14:textId="69B26573" w:rsidR="006431C1" w:rsidRPr="007A0AFF" w:rsidRDefault="006431C1" w:rsidP="006431C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studuje na střední nebo vysoké škole a která je z důvodu vzdálenosti školy ubytován</w:t>
      </w:r>
      <w:r w:rsidR="000669E0" w:rsidRPr="007A0AFF">
        <w:rPr>
          <w:rFonts w:asciiTheme="minorHAnsi" w:hAnsiTheme="minorHAnsi" w:cstheme="minorHAnsi"/>
        </w:rPr>
        <w:t>a</w:t>
      </w:r>
      <w:r w:rsidRPr="007A0AFF">
        <w:rPr>
          <w:rFonts w:asciiTheme="minorHAnsi" w:hAnsiTheme="minorHAnsi" w:cstheme="minorHAnsi"/>
        </w:rPr>
        <w:t xml:space="preserve"> v místě </w:t>
      </w:r>
      <w:r w:rsidR="000669E0" w:rsidRPr="007A0AFF">
        <w:rPr>
          <w:rFonts w:asciiTheme="minorHAnsi" w:hAnsiTheme="minorHAnsi" w:cstheme="minorHAnsi"/>
        </w:rPr>
        <w:t>studia,</w:t>
      </w:r>
      <w:r w:rsidRPr="007A0AFF">
        <w:rPr>
          <w:rFonts w:asciiTheme="minorHAnsi" w:hAnsiTheme="minorHAnsi" w:cstheme="minorHAnsi"/>
        </w:rPr>
        <w:t xml:space="preserve"> a to až do dovršení 26 let věku;</w:t>
      </w:r>
    </w:p>
    <w:p w14:paraId="7C33A624" w14:textId="5C3C14BA" w:rsidR="000669E0" w:rsidRPr="007A0AFF" w:rsidRDefault="000669E0" w:rsidP="000669E0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 příslušném kalendářním roce dosáhne věku 80 let a starší 80 let;</w:t>
      </w:r>
    </w:p>
    <w:p w14:paraId="588E84AB" w14:textId="7E6D58E3" w:rsidR="009579E3" w:rsidRPr="007A0AFF" w:rsidRDefault="009579E3" w:rsidP="009579E3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která po dobu více jak 6 měsíců v příslušném kalendářním roce žije v zahraničí;</w:t>
      </w:r>
    </w:p>
    <w:p w14:paraId="20570E65" w14:textId="71B9DAA4" w:rsidR="00131160" w:rsidRPr="007A0AFF" w:rsidRDefault="009579E3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která je </w:t>
      </w:r>
      <w:r w:rsidR="00290E5D">
        <w:rPr>
          <w:rFonts w:asciiTheme="minorHAnsi" w:hAnsiTheme="minorHAnsi" w:cstheme="minorHAnsi"/>
        </w:rPr>
        <w:t>při</w:t>
      </w:r>
      <w:r w:rsidRPr="007A0AFF">
        <w:rPr>
          <w:rFonts w:asciiTheme="minorHAnsi" w:hAnsiTheme="minorHAnsi" w:cstheme="minorHAnsi"/>
        </w:rPr>
        <w:t>hlášen</w:t>
      </w:r>
      <w:r w:rsidR="007A0AFF">
        <w:rPr>
          <w:rFonts w:asciiTheme="minorHAnsi" w:hAnsiTheme="minorHAnsi" w:cstheme="minorHAnsi"/>
        </w:rPr>
        <w:t>a</w:t>
      </w:r>
      <w:r w:rsidR="00290E5D">
        <w:rPr>
          <w:rFonts w:asciiTheme="minorHAnsi" w:hAnsiTheme="minorHAnsi" w:cstheme="minorHAnsi"/>
        </w:rPr>
        <w:t xml:space="preserve"> </w:t>
      </w:r>
      <w:r w:rsidRPr="007A0AFF">
        <w:rPr>
          <w:rFonts w:asciiTheme="minorHAnsi" w:hAnsiTheme="minorHAnsi" w:cstheme="minorHAnsi"/>
        </w:rPr>
        <w:t xml:space="preserve"> na adrese sídla ohlašovny, a to Hrádek č.p. 352</w:t>
      </w:r>
      <w:r w:rsidR="00C46D53">
        <w:rPr>
          <w:rFonts w:asciiTheme="minorHAnsi" w:hAnsiTheme="minorHAnsi" w:cstheme="minorHAnsi"/>
        </w:rPr>
        <w:t>;</w:t>
      </w:r>
    </w:p>
    <w:p w14:paraId="466D470C" w14:textId="0E04AC9B" w:rsidR="000E45CF" w:rsidRPr="007A0AFF" w:rsidRDefault="000E45CF" w:rsidP="000E45CF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která se v pří</w:t>
      </w:r>
      <w:r w:rsidR="004A0ED3">
        <w:rPr>
          <w:rFonts w:asciiTheme="minorHAnsi" w:hAnsiTheme="minorHAnsi" w:cstheme="minorHAnsi"/>
        </w:rPr>
        <w:t>slušném kalendářním roce narodí</w:t>
      </w:r>
      <w:r w:rsidRPr="007A0AFF">
        <w:rPr>
          <w:rFonts w:asciiTheme="minorHAnsi" w:hAnsiTheme="minorHAnsi" w:cstheme="minorHAnsi"/>
        </w:rPr>
        <w:t xml:space="preserve">. </w:t>
      </w:r>
    </w:p>
    <w:p w14:paraId="6006358B" w14:textId="77777777" w:rsidR="003E5852" w:rsidRPr="007A0AFF" w:rsidRDefault="003E5852" w:rsidP="003E5852">
      <w:pPr>
        <w:spacing w:line="264" w:lineRule="auto"/>
        <w:jc w:val="both"/>
        <w:rPr>
          <w:rFonts w:asciiTheme="minorHAnsi" w:hAnsiTheme="minorHAnsi" w:cstheme="minorHAnsi"/>
        </w:rPr>
      </w:pPr>
    </w:p>
    <w:p w14:paraId="58CD5525" w14:textId="44C4A58E" w:rsidR="00C774E9" w:rsidRPr="00E66A96" w:rsidRDefault="00131160" w:rsidP="00E66A96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Úleva se poskytuje</w:t>
      </w:r>
      <w:r w:rsidR="00E66A96">
        <w:rPr>
          <w:rFonts w:asciiTheme="minorHAnsi" w:hAnsiTheme="minorHAnsi" w:cstheme="minorHAnsi"/>
        </w:rPr>
        <w:t xml:space="preserve"> poplatníkům, kteří se zapojili</w:t>
      </w:r>
      <w:r w:rsidR="006D1C99" w:rsidRPr="007A0AFF">
        <w:rPr>
          <w:rFonts w:asciiTheme="minorHAnsi" w:hAnsiTheme="minorHAnsi" w:cstheme="minorHAnsi"/>
        </w:rPr>
        <w:t xml:space="preserve"> </w:t>
      </w:r>
      <w:r w:rsidR="00C774E9" w:rsidRPr="00E66A96">
        <w:rPr>
          <w:rFonts w:asciiTheme="minorHAnsi" w:hAnsiTheme="minorHAnsi" w:cstheme="minorHAnsi"/>
        </w:rPr>
        <w:t xml:space="preserve"> do Motivačního a evidenčního systému pro odpadové hospodářství (dále také jako MESOH). Nárok na úlevu od poplatku vzniká na základě získaných EKO bodů, přičemž hodnota jednoho EKO bodu se stanoví na </w:t>
      </w:r>
      <w:r w:rsidR="00C401A8" w:rsidRPr="00C401A8">
        <w:rPr>
          <w:rFonts w:asciiTheme="minorHAnsi" w:hAnsiTheme="minorHAnsi" w:cstheme="minorHAnsi"/>
        </w:rPr>
        <w:t>5</w:t>
      </w:r>
      <w:r w:rsidR="00D2477F">
        <w:rPr>
          <w:rFonts w:asciiTheme="minorHAnsi" w:hAnsiTheme="minorHAnsi" w:cstheme="minorHAnsi"/>
        </w:rPr>
        <w:t xml:space="preserve">,31 </w:t>
      </w:r>
      <w:r w:rsidR="00C774E9" w:rsidRPr="00E66A96">
        <w:rPr>
          <w:rFonts w:asciiTheme="minorHAnsi" w:hAnsiTheme="minorHAnsi" w:cstheme="minorHAnsi"/>
        </w:rPr>
        <w:t xml:space="preserve">Kč. </w:t>
      </w:r>
      <w:r w:rsidR="001B656F" w:rsidRPr="00E66A96">
        <w:rPr>
          <w:rFonts w:asciiTheme="minorHAnsi" w:hAnsiTheme="minorHAnsi" w:cstheme="minorHAnsi"/>
        </w:rPr>
        <w:t>Celková</w:t>
      </w:r>
      <w:r w:rsidR="00E66A96">
        <w:rPr>
          <w:rFonts w:asciiTheme="minorHAnsi" w:hAnsiTheme="minorHAnsi" w:cstheme="minorHAnsi"/>
        </w:rPr>
        <w:t xml:space="preserve"> maximální možná úleva pro poplatníky</w:t>
      </w:r>
      <w:r w:rsidR="001B656F" w:rsidRPr="00E66A96">
        <w:rPr>
          <w:rFonts w:asciiTheme="minorHAnsi" w:hAnsiTheme="minorHAnsi" w:cstheme="minorHAnsi"/>
        </w:rPr>
        <w:t xml:space="preserve"> z</w:t>
      </w:r>
      <w:r w:rsidR="00E66A96">
        <w:rPr>
          <w:rFonts w:asciiTheme="minorHAnsi" w:hAnsiTheme="minorHAnsi" w:cstheme="minorHAnsi"/>
        </w:rPr>
        <w:t>apojené do MESOH činí 70% ze sazby poplatku uvedené v čl. 5</w:t>
      </w:r>
      <w:r w:rsidR="001B656F" w:rsidRPr="00E66A96">
        <w:rPr>
          <w:rFonts w:asciiTheme="minorHAnsi" w:hAnsiTheme="minorHAnsi" w:cstheme="minorHAnsi"/>
        </w:rPr>
        <w:t xml:space="preserve"> odst.</w:t>
      </w:r>
      <w:r w:rsidR="00E66A96">
        <w:rPr>
          <w:rFonts w:asciiTheme="minorHAnsi" w:hAnsiTheme="minorHAnsi" w:cstheme="minorHAnsi"/>
        </w:rPr>
        <w:t xml:space="preserve"> </w:t>
      </w:r>
      <w:r w:rsidR="001B656F" w:rsidRPr="00E66A96">
        <w:rPr>
          <w:rFonts w:asciiTheme="minorHAnsi" w:hAnsiTheme="minorHAnsi" w:cstheme="minorHAnsi"/>
        </w:rPr>
        <w:t>1</w:t>
      </w:r>
      <w:r w:rsidR="00C46D53" w:rsidRPr="00E66A96">
        <w:rPr>
          <w:rFonts w:asciiTheme="minorHAnsi" w:hAnsiTheme="minorHAnsi" w:cstheme="minorHAnsi"/>
        </w:rPr>
        <w:t>.</w:t>
      </w:r>
      <w:r w:rsidR="00E66A96">
        <w:rPr>
          <w:rFonts w:asciiTheme="minorHAnsi" w:hAnsiTheme="minorHAnsi" w:cstheme="minorHAnsi"/>
        </w:rPr>
        <w:t xml:space="preserve"> této vyhlášky.</w:t>
      </w:r>
    </w:p>
    <w:p w14:paraId="75AC687D" w14:textId="4801478F" w:rsidR="00131160" w:rsidRPr="007A0AFF" w:rsidRDefault="00131160" w:rsidP="00AB5E78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4BF63426" w14:textId="72D0ADA3" w:rsidR="00F71D1C" w:rsidRPr="00290E5D" w:rsidRDefault="00290E5D" w:rsidP="00290E5D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Úleva se poskytuje poplatníkům, kteří </w:t>
      </w:r>
      <w:r w:rsidR="00AB5E78" w:rsidRPr="00290E5D">
        <w:rPr>
          <w:rFonts w:asciiTheme="minorHAnsi" w:hAnsiTheme="minorHAnsi" w:cstheme="minorHAnsi"/>
        </w:rPr>
        <w:t xml:space="preserve">musí přibližovat popelovou nádobu na místo svozu z důvodu neexistence řádné komunikace nebo neodpovídajícího technického stavu pro provoz nákladními automobily na vzdálenost větší než 100 m. Vzdálenost je měřena od hranice zastavěné </w:t>
      </w:r>
      <w:r w:rsidR="00E66A96">
        <w:rPr>
          <w:rFonts w:asciiTheme="minorHAnsi" w:hAnsiTheme="minorHAnsi" w:cstheme="minorHAnsi"/>
        </w:rPr>
        <w:t>části pozemku nemovitosti, a to ve výši 20% ze</w:t>
      </w:r>
      <w:r w:rsidR="00AB5E78" w:rsidRPr="00290E5D">
        <w:rPr>
          <w:rFonts w:asciiTheme="minorHAnsi" w:hAnsiTheme="minorHAnsi" w:cstheme="minorHAnsi"/>
        </w:rPr>
        <w:t xml:space="preserve"> sazby poplatku</w:t>
      </w:r>
      <w:r w:rsidR="00E66A96">
        <w:rPr>
          <w:rFonts w:asciiTheme="minorHAnsi" w:hAnsiTheme="minorHAnsi" w:cstheme="minorHAnsi"/>
        </w:rPr>
        <w:t xml:space="preserve"> uvedené v čl. 5 odst. 1 této vyhlášky</w:t>
      </w:r>
      <w:r w:rsidR="00C46D53" w:rsidRPr="00290E5D">
        <w:rPr>
          <w:rFonts w:asciiTheme="minorHAnsi" w:hAnsiTheme="minorHAnsi" w:cstheme="minorHAnsi"/>
        </w:rPr>
        <w:t>.</w:t>
      </w:r>
    </w:p>
    <w:p w14:paraId="3F3B6A2D" w14:textId="77777777" w:rsidR="00F71D1C" w:rsidRPr="007A0AFF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51CB7305" w14:textId="23CA3E1D" w:rsidR="00BA1E8D" w:rsidRPr="007A0AFF" w:rsidRDefault="00A904E7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 </w:t>
      </w:r>
      <w:r w:rsidR="00BA1E8D" w:rsidRPr="007A0AFF">
        <w:rPr>
          <w:rFonts w:asciiTheme="minorHAnsi" w:hAnsiTheme="minorHAnsi" w:cstheme="minorHAnsi"/>
        </w:rPr>
        <w:t>(</w:t>
      </w:r>
      <w:r w:rsidR="00D83744">
        <w:rPr>
          <w:rFonts w:asciiTheme="minorHAnsi" w:hAnsiTheme="minorHAnsi" w:cstheme="minorHAnsi"/>
        </w:rPr>
        <w:t>5</w:t>
      </w:r>
      <w:r w:rsidR="00BA1E8D" w:rsidRPr="007A0AFF">
        <w:rPr>
          <w:rFonts w:asciiTheme="minorHAnsi" w:hAnsiTheme="minorHAnsi" w:cstheme="minorHAnsi"/>
        </w:rPr>
        <w:t>)</w:t>
      </w:r>
      <w:r w:rsidR="00BA1E8D" w:rsidRPr="007A0AFF">
        <w:rPr>
          <w:rFonts w:asciiTheme="minorHAnsi" w:hAnsiTheme="minorHAnsi" w:cstheme="minorHAnsi"/>
        </w:rPr>
        <w:tab/>
      </w:r>
      <w:r w:rsidR="00F71D1C" w:rsidRPr="007A0AFF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A0AFF">
        <w:rPr>
          <w:rStyle w:val="Znakapoznpodarou"/>
          <w:rFonts w:asciiTheme="minorHAnsi" w:hAnsiTheme="minorHAnsi" w:cstheme="minorHAnsi"/>
        </w:rPr>
        <w:footnoteReference w:id="13"/>
      </w:r>
    </w:p>
    <w:p w14:paraId="05086D8C" w14:textId="77777777" w:rsidR="00966286" w:rsidRPr="007A0AFF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756B9DF9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8</w:t>
      </w:r>
    </w:p>
    <w:p w14:paraId="3C9841C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Navýšení poplatku </w:t>
      </w:r>
    </w:p>
    <w:p w14:paraId="381F8352" w14:textId="77777777" w:rsidR="00131160" w:rsidRPr="007A0AF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poplatek platebním výměrem</w:t>
      </w:r>
      <w:r w:rsidR="000A2391" w:rsidRPr="007A0AFF">
        <w:rPr>
          <w:rFonts w:asciiTheme="minorHAnsi" w:hAnsiTheme="minorHAnsi" w:cstheme="minorHAnsi"/>
        </w:rPr>
        <w:t xml:space="preserve"> nebo hromadným předpisným seznamem</w:t>
      </w:r>
      <w:r w:rsidRPr="007A0AFF">
        <w:rPr>
          <w:rFonts w:asciiTheme="minorHAnsi" w:hAnsiTheme="minorHAnsi" w:cstheme="minorHAnsi"/>
        </w:rPr>
        <w:t>.</w:t>
      </w:r>
      <w:r w:rsidRPr="007A0AFF">
        <w:rPr>
          <w:rStyle w:val="Znakapoznpodarou"/>
          <w:rFonts w:asciiTheme="minorHAnsi" w:hAnsiTheme="minorHAnsi" w:cstheme="minorHAnsi"/>
        </w:rPr>
        <w:footnoteReference w:id="14"/>
      </w:r>
    </w:p>
    <w:p w14:paraId="2BFDC472" w14:textId="77777777" w:rsidR="00300CCD" w:rsidRPr="007A0AF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7A0AFF">
        <w:rPr>
          <w:rFonts w:asciiTheme="minorHAnsi" w:hAnsiTheme="minorHAnsi" w:cstheme="minorHAnsi"/>
        </w:rPr>
        <w:t xml:space="preserve"> sledujícím jeho osud</w:t>
      </w:r>
      <w:r w:rsidRPr="007A0AFF">
        <w:rPr>
          <w:rFonts w:asciiTheme="minorHAnsi" w:hAnsiTheme="minorHAnsi" w:cstheme="minorHAnsi"/>
        </w:rPr>
        <w:t>.</w:t>
      </w:r>
      <w:r w:rsidRPr="007A0AFF">
        <w:rPr>
          <w:rStyle w:val="Znakapoznpodarou"/>
          <w:rFonts w:asciiTheme="minorHAnsi" w:hAnsiTheme="minorHAnsi" w:cstheme="minorHAnsi"/>
        </w:rPr>
        <w:footnoteReference w:id="15"/>
      </w:r>
    </w:p>
    <w:p w14:paraId="41661338" w14:textId="77777777" w:rsidR="007A65BA" w:rsidRPr="007A0AFF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9</w:t>
      </w:r>
    </w:p>
    <w:p w14:paraId="03FC21F7" w14:textId="77777777" w:rsidR="007A65BA" w:rsidRPr="007A0AFF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Odpovědnost za zaplacení poplatku</w:t>
      </w:r>
      <w:r w:rsidR="004F6539" w:rsidRPr="007A0AFF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14:paraId="7AAFB34E" w14:textId="77777777" w:rsidR="007A65BA" w:rsidRPr="007A0AF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7A0AFF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7A0AFF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A0AFF">
        <w:rPr>
          <w:rFonts w:asciiTheme="minorHAnsi" w:hAnsiTheme="minorHAnsi" w:cstheme="minorHAnsi"/>
        </w:rPr>
        <w:t>.</w:t>
      </w:r>
    </w:p>
    <w:p w14:paraId="417EA87A" w14:textId="77777777" w:rsidR="007A65BA" w:rsidRPr="007A0AF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 případě podle odstavce 1 vyměří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poplatek zákon</w:t>
      </w:r>
      <w:r w:rsidR="005D3C5A" w:rsidRPr="007A0AFF">
        <w:rPr>
          <w:rFonts w:asciiTheme="minorHAnsi" w:hAnsiTheme="minorHAnsi" w:cstheme="minorHAnsi"/>
        </w:rPr>
        <w:t>nému zástupci nebo opatrovníkovi</w:t>
      </w:r>
      <w:r w:rsidRPr="007A0AFF">
        <w:rPr>
          <w:rFonts w:asciiTheme="minorHAnsi" w:hAnsiTheme="minorHAnsi" w:cstheme="minorHAnsi"/>
        </w:rPr>
        <w:t xml:space="preserve"> poplatníka</w:t>
      </w:r>
      <w:r w:rsidR="007A65BA" w:rsidRPr="007A0AFF">
        <w:rPr>
          <w:rFonts w:asciiTheme="minorHAnsi" w:hAnsiTheme="minorHAnsi" w:cstheme="minorHAnsi"/>
        </w:rPr>
        <w:t>.</w:t>
      </w:r>
    </w:p>
    <w:p w14:paraId="331234F3" w14:textId="77777777" w:rsidR="002333C1" w:rsidRPr="007A0AF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5C8625F1" w14:textId="77777777" w:rsidR="006146CA" w:rsidRPr="007A0AFF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10</w:t>
      </w:r>
    </w:p>
    <w:p w14:paraId="216A7C53" w14:textId="77777777" w:rsidR="006146CA" w:rsidRPr="007A0AFF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Společná ustanovení</w:t>
      </w:r>
    </w:p>
    <w:p w14:paraId="0D30339A" w14:textId="77777777" w:rsidR="00D042DD" w:rsidRPr="007A0AF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A0AFF">
        <w:rPr>
          <w:rStyle w:val="Znakapoznpodarou"/>
          <w:rFonts w:asciiTheme="minorHAnsi" w:hAnsiTheme="minorHAnsi" w:cstheme="minorHAnsi"/>
        </w:rPr>
        <w:footnoteReference w:id="17"/>
      </w:r>
    </w:p>
    <w:p w14:paraId="0D385E4F" w14:textId="77777777" w:rsidR="00D042DD" w:rsidRPr="007A0AF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A0AFF">
        <w:rPr>
          <w:rStyle w:val="Znakapoznpodarou"/>
          <w:rFonts w:asciiTheme="minorHAnsi" w:hAnsiTheme="minorHAnsi" w:cstheme="minorHAnsi"/>
        </w:rPr>
        <w:footnoteReference w:id="18"/>
      </w:r>
    </w:p>
    <w:p w14:paraId="4686BB7D" w14:textId="77777777" w:rsidR="00D042DD" w:rsidRPr="007A0AFF" w:rsidRDefault="00D042DD" w:rsidP="00D042D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  <w:r w:rsidR="00CD0C08" w:rsidRPr="007A0AFF">
        <w:rPr>
          <w:rFonts w:asciiTheme="minorHAnsi" w:hAnsiTheme="minorHAnsi" w:cstheme="minorHAnsi"/>
          <w:szCs w:val="24"/>
        </w:rPr>
        <w:t>1</w:t>
      </w:r>
    </w:p>
    <w:p w14:paraId="39D38C7E" w14:textId="77777777" w:rsidR="00131160" w:rsidRPr="007A0AFF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Přechodná</w:t>
      </w:r>
      <w:r w:rsidR="00EE07B0" w:rsidRPr="007A0AFF">
        <w:rPr>
          <w:rFonts w:asciiTheme="minorHAnsi" w:hAnsiTheme="minorHAnsi" w:cstheme="minorHAnsi"/>
          <w:szCs w:val="24"/>
        </w:rPr>
        <w:t xml:space="preserve"> </w:t>
      </w:r>
      <w:r w:rsidR="00131160" w:rsidRPr="007A0AFF">
        <w:rPr>
          <w:rFonts w:asciiTheme="minorHAnsi" w:hAnsiTheme="minorHAnsi" w:cstheme="minorHAnsi"/>
          <w:szCs w:val="24"/>
        </w:rPr>
        <w:t>ustanovení</w:t>
      </w:r>
    </w:p>
    <w:p w14:paraId="222B4728" w14:textId="77777777" w:rsidR="0099250E" w:rsidRPr="007A0AF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7A0AFF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7A0AFF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7A0AFF">
        <w:rPr>
          <w:rFonts w:asciiTheme="minorHAnsi" w:hAnsiTheme="minorHAnsi" w:cstheme="minorHAnsi"/>
        </w:rPr>
        <w:t>4</w:t>
      </w:r>
      <w:r w:rsidRPr="007A0AFF">
        <w:rPr>
          <w:rFonts w:asciiTheme="minorHAnsi" w:hAnsiTheme="minorHAnsi" w:cstheme="minorHAnsi"/>
        </w:rPr>
        <w:t xml:space="preserve"> odst. 1 této vyhlášky.</w:t>
      </w:r>
    </w:p>
    <w:p w14:paraId="7ABD23F6" w14:textId="19C562C1" w:rsidR="006962AD" w:rsidRPr="00C46D53" w:rsidRDefault="00EE07B0" w:rsidP="008B6076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C46D53">
        <w:rPr>
          <w:rFonts w:asciiTheme="minorHAnsi" w:hAnsiTheme="minorHAnsi" w:cstheme="minorHAnsi"/>
        </w:rPr>
        <w:t>Poplatkové povinnosti vzniklé před nabytím účinnost</w:t>
      </w:r>
      <w:r w:rsidR="005E7B72" w:rsidRPr="00C46D53">
        <w:rPr>
          <w:rFonts w:asciiTheme="minorHAnsi" w:hAnsiTheme="minorHAnsi" w:cstheme="minorHAnsi"/>
        </w:rPr>
        <w:t>i</w:t>
      </w:r>
      <w:r w:rsidRPr="00C46D53">
        <w:rPr>
          <w:rFonts w:asciiTheme="minorHAnsi" w:hAnsiTheme="minorHAnsi" w:cstheme="minorHAnsi"/>
        </w:rPr>
        <w:t xml:space="preserve"> této vyhlášky se posuzují </w:t>
      </w:r>
      <w:r w:rsidR="001B6CD8" w:rsidRPr="00C46D53">
        <w:rPr>
          <w:rFonts w:asciiTheme="minorHAnsi" w:hAnsiTheme="minorHAnsi" w:cstheme="minorHAnsi"/>
        </w:rPr>
        <w:t>po</w:t>
      </w:r>
      <w:r w:rsidRPr="00C46D53">
        <w:rPr>
          <w:rFonts w:asciiTheme="minorHAnsi" w:hAnsiTheme="minorHAnsi" w:cstheme="minorHAnsi"/>
        </w:rPr>
        <w:t xml:space="preserve">dle </w:t>
      </w:r>
      <w:r w:rsidR="001B6CD8" w:rsidRPr="00C46D53">
        <w:rPr>
          <w:rFonts w:asciiTheme="minorHAnsi" w:hAnsiTheme="minorHAnsi" w:cstheme="minorHAnsi"/>
        </w:rPr>
        <w:t xml:space="preserve">dosavadních </w:t>
      </w:r>
      <w:r w:rsidRPr="00C46D53">
        <w:rPr>
          <w:rFonts w:asciiTheme="minorHAnsi" w:hAnsiTheme="minorHAnsi" w:cstheme="minorHAnsi"/>
        </w:rPr>
        <w:t>právních předpisů</w:t>
      </w:r>
      <w:r w:rsidR="00A05EA6" w:rsidRPr="00C46D53">
        <w:rPr>
          <w:rFonts w:asciiTheme="minorHAnsi" w:hAnsiTheme="minorHAnsi" w:cstheme="minorHAnsi"/>
        </w:rPr>
        <w:t>.</w:t>
      </w:r>
    </w:p>
    <w:p w14:paraId="147EAC99" w14:textId="77777777" w:rsidR="008658CA" w:rsidRPr="007A0AFF" w:rsidRDefault="005523AF" w:rsidP="008658C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  <w:r w:rsidR="00CD0C08" w:rsidRPr="007A0AFF">
        <w:rPr>
          <w:rFonts w:asciiTheme="minorHAnsi" w:hAnsiTheme="minorHAnsi" w:cstheme="minorHAnsi"/>
          <w:szCs w:val="24"/>
        </w:rPr>
        <w:t>2</w:t>
      </w:r>
    </w:p>
    <w:p w14:paraId="5AB0346F" w14:textId="77777777" w:rsidR="008658CA" w:rsidRPr="007A0AFF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Zrušovací ustanovení</w:t>
      </w:r>
    </w:p>
    <w:p w14:paraId="774C4980" w14:textId="1C90F1A6" w:rsidR="001C39DC" w:rsidRPr="007A0AFF" w:rsidRDefault="008658CA" w:rsidP="001C39DC">
      <w:pPr>
        <w:jc w:val="both"/>
        <w:rPr>
          <w:rFonts w:asciiTheme="minorHAnsi" w:hAnsiTheme="minorHAnsi" w:cstheme="minorHAnsi"/>
          <w:bCs/>
        </w:rPr>
      </w:pPr>
      <w:bookmarkStart w:id="1" w:name="_Hlk54595723"/>
      <w:r w:rsidRPr="007A0AFF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A0AFF">
        <w:rPr>
          <w:rFonts w:asciiTheme="minorHAnsi" w:hAnsiTheme="minorHAnsi" w:cstheme="minorHAnsi"/>
        </w:rPr>
        <w:t>č.</w:t>
      </w:r>
      <w:r w:rsidR="001C39DC" w:rsidRPr="007A0AFF">
        <w:rPr>
          <w:rFonts w:asciiTheme="minorHAnsi" w:hAnsiTheme="minorHAnsi" w:cstheme="minorHAnsi"/>
        </w:rPr>
        <w:t xml:space="preserve"> 2/2020 </w:t>
      </w:r>
      <w:r w:rsidR="001C39DC" w:rsidRPr="007A0AFF">
        <w:rPr>
          <w:rFonts w:asciiTheme="minorHAnsi" w:hAnsiTheme="minorHAnsi" w:cstheme="minorHAnsi"/>
          <w:bCs/>
        </w:rPr>
        <w:t>o místním poplatku za provoz systému shromažďování, sběru, přepravy, třídění, využívání a odstraňování komunálních odpadů ze dne 30.12.2020</w:t>
      </w:r>
      <w:r w:rsidR="00290E5D">
        <w:rPr>
          <w:rFonts w:asciiTheme="minorHAnsi" w:hAnsiTheme="minorHAnsi" w:cstheme="minorHAnsi"/>
          <w:bCs/>
        </w:rPr>
        <w:t>.</w:t>
      </w:r>
    </w:p>
    <w:p w14:paraId="5EB04428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5523AF" w:rsidRPr="007A0AFF">
        <w:rPr>
          <w:rFonts w:asciiTheme="minorHAnsi" w:hAnsiTheme="minorHAnsi" w:cstheme="minorHAnsi"/>
          <w:szCs w:val="24"/>
        </w:rPr>
        <w:t>1</w:t>
      </w:r>
      <w:r w:rsidR="00211F22" w:rsidRPr="007A0AFF">
        <w:rPr>
          <w:rFonts w:asciiTheme="minorHAnsi" w:hAnsiTheme="minorHAnsi" w:cstheme="minorHAnsi"/>
          <w:szCs w:val="24"/>
        </w:rPr>
        <w:t>3</w:t>
      </w:r>
    </w:p>
    <w:p w14:paraId="2B338C1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Účinnost</w:t>
      </w:r>
    </w:p>
    <w:p w14:paraId="2CB73EE7" w14:textId="5EDD27F8" w:rsidR="008D6906" w:rsidRPr="007A0AFF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Tato vyhláška nabývá účinnosti dnem </w:t>
      </w:r>
      <w:r w:rsidR="00290E5D">
        <w:rPr>
          <w:rFonts w:asciiTheme="minorHAnsi" w:hAnsiTheme="minorHAnsi" w:cstheme="minorHAnsi"/>
        </w:rPr>
        <w:t>1. 1. 2022.</w:t>
      </w:r>
      <w:r w:rsidRPr="007A0AFF">
        <w:rPr>
          <w:rFonts w:asciiTheme="minorHAnsi" w:hAnsiTheme="minorHAnsi" w:cstheme="minorHAnsi"/>
        </w:rPr>
        <w:t xml:space="preserve"> </w:t>
      </w:r>
    </w:p>
    <w:p w14:paraId="0CF4F0B9" w14:textId="77777777" w:rsidR="008D6906" w:rsidRPr="007A0AFF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4CDFDFF6" w14:textId="77777777" w:rsidR="00131160" w:rsidRPr="007A0AFF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3565F531" w14:textId="77777777" w:rsidR="00C46D53" w:rsidRDefault="00C46D5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6B11F8E4" w14:textId="77777777" w:rsidR="00C46D53" w:rsidRDefault="00C46D5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39FB530" w14:textId="237C1A84" w:rsidR="00131160" w:rsidRPr="007A0AF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7A0AFF">
        <w:rPr>
          <w:rFonts w:asciiTheme="minorHAnsi" w:hAnsiTheme="minorHAnsi" w:cstheme="minorHAnsi"/>
          <w:i/>
        </w:rPr>
        <w:tab/>
      </w:r>
      <w:r w:rsidRPr="007A0AFF">
        <w:rPr>
          <w:rFonts w:asciiTheme="minorHAnsi" w:hAnsiTheme="minorHAnsi" w:cstheme="minorHAnsi"/>
          <w:i/>
        </w:rPr>
        <w:tab/>
      </w:r>
    </w:p>
    <w:p w14:paraId="60F6BD97" w14:textId="77777777" w:rsidR="00131160" w:rsidRPr="007A0AF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A0AFF">
        <w:rPr>
          <w:rFonts w:asciiTheme="minorHAnsi" w:hAnsiTheme="minorHAnsi" w:cstheme="minorHAnsi"/>
          <w:i/>
        </w:rPr>
        <w:tab/>
        <w:t>...................................</w:t>
      </w:r>
      <w:r w:rsidRPr="007A0AFF">
        <w:rPr>
          <w:rFonts w:asciiTheme="minorHAnsi" w:hAnsiTheme="minorHAnsi" w:cstheme="minorHAnsi"/>
          <w:i/>
        </w:rPr>
        <w:tab/>
        <w:t>..........................................</w:t>
      </w:r>
    </w:p>
    <w:p w14:paraId="74D42ACF" w14:textId="63838F75" w:rsidR="00131160" w:rsidRPr="007A0AF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ab/>
      </w:r>
      <w:r w:rsidR="001C39DC" w:rsidRPr="007A0AFF">
        <w:rPr>
          <w:rFonts w:asciiTheme="minorHAnsi" w:hAnsiTheme="minorHAnsi" w:cstheme="minorHAnsi"/>
        </w:rPr>
        <w:t>Ing. Martin Byrtus</w:t>
      </w:r>
      <w:r w:rsidRPr="007A0AFF">
        <w:rPr>
          <w:rFonts w:asciiTheme="minorHAnsi" w:hAnsiTheme="minorHAnsi" w:cstheme="minorHAnsi"/>
        </w:rPr>
        <w:t xml:space="preserve"> </w:t>
      </w:r>
      <w:r w:rsidRPr="007A0AFF">
        <w:rPr>
          <w:rFonts w:asciiTheme="minorHAnsi" w:hAnsiTheme="minorHAnsi" w:cstheme="minorHAnsi"/>
        </w:rPr>
        <w:tab/>
      </w:r>
      <w:r w:rsidR="001C39DC" w:rsidRPr="007A0AFF">
        <w:rPr>
          <w:rFonts w:asciiTheme="minorHAnsi" w:hAnsiTheme="minorHAnsi" w:cstheme="minorHAnsi"/>
        </w:rPr>
        <w:t>Robert Borski</w:t>
      </w:r>
    </w:p>
    <w:p w14:paraId="0A7B490E" w14:textId="77777777" w:rsidR="00131160" w:rsidRPr="007A0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ab/>
        <w:t>místostarosta</w:t>
      </w:r>
      <w:r w:rsidRPr="007A0AFF">
        <w:rPr>
          <w:rFonts w:asciiTheme="minorHAnsi" w:hAnsiTheme="minorHAnsi" w:cstheme="minorHAnsi"/>
        </w:rPr>
        <w:tab/>
        <w:t>starosta</w:t>
      </w:r>
    </w:p>
    <w:p w14:paraId="36AE4952" w14:textId="77777777" w:rsidR="00131160" w:rsidRPr="007A0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573FA136" w14:textId="77777777" w:rsidR="009E0512" w:rsidRPr="007A0AFF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3F1866F7" w14:textId="6D4049E6" w:rsidR="00131160" w:rsidRPr="007A0AF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Vyvěšeno na úřední desce dne:</w:t>
      </w:r>
      <w:r w:rsidR="00C401A8">
        <w:rPr>
          <w:rFonts w:asciiTheme="minorHAnsi" w:hAnsiTheme="minorHAnsi" w:cstheme="minorHAnsi"/>
        </w:rPr>
        <w:t xml:space="preserve"> </w:t>
      </w:r>
      <w:r w:rsidR="00420F21">
        <w:rPr>
          <w:rFonts w:asciiTheme="minorHAnsi" w:hAnsiTheme="minorHAnsi" w:cstheme="minorHAnsi"/>
        </w:rPr>
        <w:t>17.12.2021</w:t>
      </w:r>
    </w:p>
    <w:p w14:paraId="2632DD1C" w14:textId="77777777" w:rsidR="00A05EA6" w:rsidRPr="007A0AFF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Sejmuto z úřední desky dne:</w:t>
      </w:r>
    </w:p>
    <w:sectPr w:rsidR="00A05EA6" w:rsidRPr="007A0AF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D83B" w14:textId="77777777" w:rsidR="007B1379" w:rsidRDefault="007B1379">
      <w:r>
        <w:separator/>
      </w:r>
    </w:p>
  </w:endnote>
  <w:endnote w:type="continuationSeparator" w:id="0">
    <w:p w14:paraId="1EDA1909" w14:textId="77777777" w:rsidR="007B1379" w:rsidRDefault="007B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E336" w14:textId="4CBE415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4366">
      <w:rPr>
        <w:noProof/>
      </w:rPr>
      <w:t>6</w:t>
    </w:r>
    <w:r>
      <w:fldChar w:fldCharType="end"/>
    </w:r>
  </w:p>
  <w:p w14:paraId="0C1B658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19D9" w14:textId="77777777" w:rsidR="007B1379" w:rsidRDefault="007B1379">
      <w:r>
        <w:separator/>
      </w:r>
    </w:p>
  </w:footnote>
  <w:footnote w:type="continuationSeparator" w:id="0">
    <w:p w14:paraId="243CA16E" w14:textId="77777777" w:rsidR="007B1379" w:rsidRDefault="007B1379">
      <w:r>
        <w:continuationSeparator/>
      </w:r>
    </w:p>
  </w:footnote>
  <w:footnote w:id="1">
    <w:p w14:paraId="102075F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5AD9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06643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456F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D4D2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7910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136EA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C262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652D4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BAF57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67FF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C16B2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37891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593D2E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0E0E8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5036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477DB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AF2F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B9317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AAA5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9822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07930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43D23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758F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581ECE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6FB"/>
    <w:rsid w:val="00010B51"/>
    <w:rsid w:val="000129AF"/>
    <w:rsid w:val="000166A8"/>
    <w:rsid w:val="00017B56"/>
    <w:rsid w:val="00021F63"/>
    <w:rsid w:val="000345D5"/>
    <w:rsid w:val="000408D0"/>
    <w:rsid w:val="00040EA6"/>
    <w:rsid w:val="0004696F"/>
    <w:rsid w:val="000538DD"/>
    <w:rsid w:val="000566F2"/>
    <w:rsid w:val="00065D79"/>
    <w:rsid w:val="000669E0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5CF"/>
    <w:rsid w:val="000E741B"/>
    <w:rsid w:val="001061CD"/>
    <w:rsid w:val="00125EC7"/>
    <w:rsid w:val="00130094"/>
    <w:rsid w:val="00131160"/>
    <w:rsid w:val="001314B5"/>
    <w:rsid w:val="0014154F"/>
    <w:rsid w:val="001465CC"/>
    <w:rsid w:val="00154BC3"/>
    <w:rsid w:val="00160729"/>
    <w:rsid w:val="00166420"/>
    <w:rsid w:val="00173886"/>
    <w:rsid w:val="00190222"/>
    <w:rsid w:val="0019023E"/>
    <w:rsid w:val="00191186"/>
    <w:rsid w:val="001A0C3C"/>
    <w:rsid w:val="001B36E4"/>
    <w:rsid w:val="001B656F"/>
    <w:rsid w:val="001B6CD8"/>
    <w:rsid w:val="001C1953"/>
    <w:rsid w:val="001C39D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E5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4FA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75C"/>
    <w:rsid w:val="00402CA3"/>
    <w:rsid w:val="00412321"/>
    <w:rsid w:val="00420423"/>
    <w:rsid w:val="00420943"/>
    <w:rsid w:val="00420F21"/>
    <w:rsid w:val="00421292"/>
    <w:rsid w:val="00421C92"/>
    <w:rsid w:val="0042639F"/>
    <w:rsid w:val="004443A9"/>
    <w:rsid w:val="004476B9"/>
    <w:rsid w:val="004718C4"/>
    <w:rsid w:val="004863D0"/>
    <w:rsid w:val="004A0ED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1C1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1C99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AFF"/>
    <w:rsid w:val="007A403B"/>
    <w:rsid w:val="007A4E58"/>
    <w:rsid w:val="007A65BA"/>
    <w:rsid w:val="007A6850"/>
    <w:rsid w:val="007B11D2"/>
    <w:rsid w:val="007B1379"/>
    <w:rsid w:val="007B1993"/>
    <w:rsid w:val="007C2B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56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9E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5E78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1A8"/>
    <w:rsid w:val="00C46D53"/>
    <w:rsid w:val="00C53646"/>
    <w:rsid w:val="00C54C28"/>
    <w:rsid w:val="00C553AD"/>
    <w:rsid w:val="00C63342"/>
    <w:rsid w:val="00C6548E"/>
    <w:rsid w:val="00C67504"/>
    <w:rsid w:val="00C77181"/>
    <w:rsid w:val="00C774E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77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744"/>
    <w:rsid w:val="00D91D9B"/>
    <w:rsid w:val="00D92F64"/>
    <w:rsid w:val="00DA605D"/>
    <w:rsid w:val="00DA614B"/>
    <w:rsid w:val="00DB0904"/>
    <w:rsid w:val="00DB2C2A"/>
    <w:rsid w:val="00DB2E35"/>
    <w:rsid w:val="00DC09AE"/>
    <w:rsid w:val="00DC5344"/>
    <w:rsid w:val="00DD0001"/>
    <w:rsid w:val="00DD09F5"/>
    <w:rsid w:val="00DD21C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1EC"/>
    <w:rsid w:val="00E60EC7"/>
    <w:rsid w:val="00E633AD"/>
    <w:rsid w:val="00E639E1"/>
    <w:rsid w:val="00E64A72"/>
    <w:rsid w:val="00E66A9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919"/>
    <w:rsid w:val="00F3374C"/>
    <w:rsid w:val="00F3733B"/>
    <w:rsid w:val="00F4024F"/>
    <w:rsid w:val="00F41241"/>
    <w:rsid w:val="00F4436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C5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CA83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973E-B257-4368-938D-C7F9999B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1270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Borská</cp:lastModifiedBy>
  <cp:revision>9</cp:revision>
  <cp:lastPrinted>2021-10-22T08:09:00Z</cp:lastPrinted>
  <dcterms:created xsi:type="dcterms:W3CDTF">2021-10-22T08:10:00Z</dcterms:created>
  <dcterms:modified xsi:type="dcterms:W3CDTF">2022-01-07T11:33:00Z</dcterms:modified>
</cp:coreProperties>
</file>